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4B8B4" w14:textId="77777777" w:rsidR="00985986" w:rsidRPr="00EC1AF4" w:rsidRDefault="00985986" w:rsidP="00985986">
      <w:pPr>
        <w:jc w:val="center"/>
        <w:rPr>
          <w:noProof/>
          <w:lang w:val="id-ID"/>
        </w:rPr>
      </w:pPr>
      <w:bookmarkStart w:id="0" w:name="_Toc80421705"/>
      <w:r w:rsidRPr="00985986">
        <w:t>ABSTRA</w:t>
      </w:r>
      <w:r w:rsidRPr="00EC1AF4">
        <w:rPr>
          <w:noProof/>
          <w:lang w:val="id-ID"/>
        </w:rPr>
        <w:t>K</w:t>
      </w:r>
      <w:bookmarkEnd w:id="0"/>
    </w:p>
    <w:p w14:paraId="1C1EAAEF" w14:textId="77777777" w:rsidR="00985986" w:rsidRPr="00EC1AF4" w:rsidRDefault="00985986" w:rsidP="00985986">
      <w:pPr>
        <w:rPr>
          <w:noProof/>
          <w:lang w:val="id-ID"/>
        </w:rPr>
      </w:pPr>
      <w:r w:rsidRPr="00EC1AF4">
        <w:rPr>
          <w:rFonts w:cs="Times New Roman"/>
          <w:noProof/>
          <w:lang w:val="id-ID"/>
        </w:rPr>
        <w:t xml:space="preserve">TINA KRISTINA ROSANTI. 022117206. </w:t>
      </w:r>
      <w:r w:rsidRPr="00EC1AF4">
        <w:rPr>
          <w:noProof/>
          <w:lang w:val="id-ID"/>
        </w:rPr>
        <w:t xml:space="preserve">Analisis Pengaruh Sebelum dan Sesudah Penerapan PSAK 72 pada Kinerja Keuangan Perusahaan Subsektor </w:t>
      </w:r>
      <w:r w:rsidRPr="00EC1AF4">
        <w:rPr>
          <w:i/>
          <w:noProof/>
          <w:lang w:val="id-ID"/>
        </w:rPr>
        <w:t>Property</w:t>
      </w:r>
      <w:r w:rsidRPr="00EC1AF4">
        <w:rPr>
          <w:noProof/>
          <w:lang w:val="id-ID"/>
        </w:rPr>
        <w:t xml:space="preserve"> dan </w:t>
      </w:r>
      <w:r w:rsidRPr="00EC1AF4">
        <w:rPr>
          <w:i/>
          <w:noProof/>
          <w:lang w:val="id-ID"/>
        </w:rPr>
        <w:t>Real Estate</w:t>
      </w:r>
      <w:r w:rsidRPr="00EC1AF4">
        <w:rPr>
          <w:noProof/>
          <w:lang w:val="id-ID"/>
        </w:rPr>
        <w:t xml:space="preserve"> yang Terdaftar di Bursa Efek Indonesia. Di bawah bimbing : BUDIMAN SLAMET dan ASEP ALIPUDIN. 2021.</w:t>
      </w:r>
    </w:p>
    <w:p w14:paraId="5F90489F" w14:textId="77777777" w:rsidR="00985986" w:rsidRPr="00EC1AF4" w:rsidRDefault="00985986" w:rsidP="00985986">
      <w:pPr>
        <w:spacing w:before="120" w:after="120" w:line="276" w:lineRule="auto"/>
        <w:ind w:firstLine="567"/>
        <w:rPr>
          <w:rFonts w:cs="Times New Roman"/>
          <w:noProof/>
          <w:lang w:val="id-ID"/>
        </w:rPr>
      </w:pPr>
      <w:r w:rsidRPr="00EC1AF4">
        <w:rPr>
          <w:rFonts w:cs="Times New Roman"/>
          <w:noProof/>
          <w:lang w:val="id-ID"/>
        </w:rPr>
        <w:t xml:space="preserve">Pada tangga 1 januari 2020 PSAK 72 resmi diberlakukan menggantikan seluruh standar yang terkait dengan pengakuan pendapatan pada saat ini. Perubahan standar ini berdampak pada perusahaan subsektor </w:t>
      </w:r>
      <w:r w:rsidRPr="00EC1AF4">
        <w:rPr>
          <w:rFonts w:cs="Times New Roman"/>
          <w:i/>
          <w:noProof/>
          <w:lang w:val="id-ID"/>
        </w:rPr>
        <w:t>Property</w:t>
      </w:r>
      <w:r w:rsidRPr="00EC1AF4">
        <w:rPr>
          <w:rFonts w:cs="Times New Roman"/>
          <w:noProof/>
          <w:lang w:val="id-ID"/>
        </w:rPr>
        <w:t xml:space="preserve"> dan </w:t>
      </w:r>
      <w:r w:rsidRPr="00EC1AF4">
        <w:rPr>
          <w:rFonts w:cs="Times New Roman"/>
          <w:i/>
          <w:iCs/>
          <w:noProof/>
          <w:lang w:val="id-ID"/>
        </w:rPr>
        <w:t xml:space="preserve">Real Estate </w:t>
      </w:r>
      <w:r w:rsidRPr="00EC1AF4">
        <w:rPr>
          <w:rFonts w:cs="Times New Roman"/>
          <w:iCs/>
          <w:noProof/>
          <w:lang w:val="id-ID"/>
        </w:rPr>
        <w:t xml:space="preserve">karena pada </w:t>
      </w:r>
      <w:r w:rsidRPr="00EC1AF4">
        <w:rPr>
          <w:rFonts w:cs="Times New Roman"/>
          <w:noProof/>
          <w:lang w:val="id-ID"/>
        </w:rPr>
        <w:t xml:space="preserve">PSAK 72 pengakuan pendapatan baru dapat dilakukan ketika proyek kontruksi telah selesai dan telah melakukan serah-terima terlebih dahulu. Sehingga apabila perusahaan menerima uang muka atau angsuran untuk membangun kerangka konstruksi, angsuran tersebut baru dapat diakui pendapatannya setelah serah terima dengan syarat bangunan tersebut telah selesai. Hal ini dapat mempengaruhi pengakuan pendapatan jangka panjang perusahaan yang akan berdampak pada kinerja keuangan perusahaan tersebut. Tujuan dari penelitian ini untuk menganalisis pengaruh sebelum dan sesudah penerapan PSAK 72 pada kinerja keuangan pada perusahaan </w:t>
      </w:r>
      <w:r w:rsidRPr="00EC1AF4">
        <w:rPr>
          <w:rFonts w:cs="Times New Roman"/>
          <w:i/>
          <w:noProof/>
          <w:lang w:val="id-ID"/>
        </w:rPr>
        <w:t>Property</w:t>
      </w:r>
      <w:r w:rsidRPr="00EC1AF4">
        <w:rPr>
          <w:rFonts w:cs="Times New Roman"/>
          <w:noProof/>
          <w:lang w:val="id-ID"/>
        </w:rPr>
        <w:t xml:space="preserve"> dan </w:t>
      </w:r>
      <w:r w:rsidRPr="00EC1AF4">
        <w:rPr>
          <w:rFonts w:cs="Times New Roman"/>
          <w:i/>
          <w:iCs/>
          <w:noProof/>
          <w:lang w:val="id-ID"/>
        </w:rPr>
        <w:t xml:space="preserve">Real Estate </w:t>
      </w:r>
      <w:r w:rsidRPr="00EC1AF4">
        <w:rPr>
          <w:rFonts w:cs="Times New Roman"/>
          <w:noProof/>
          <w:lang w:val="id-ID"/>
        </w:rPr>
        <w:t>yang terdaftar di Bursa Efek Indonesia (BEI).</w:t>
      </w:r>
    </w:p>
    <w:p w14:paraId="3D3EE5A3" w14:textId="77777777" w:rsidR="00985986" w:rsidRPr="00EC1AF4" w:rsidRDefault="00985986" w:rsidP="00985986">
      <w:pPr>
        <w:spacing w:before="120" w:after="120" w:line="276" w:lineRule="auto"/>
        <w:ind w:firstLine="567"/>
        <w:rPr>
          <w:rFonts w:cs="Times New Roman"/>
          <w:noProof/>
          <w:lang w:val="id-ID"/>
        </w:rPr>
      </w:pPr>
      <w:r w:rsidRPr="00EC1AF4">
        <w:rPr>
          <w:rFonts w:cs="Times New Roman"/>
          <w:noProof/>
          <w:lang w:val="id-ID"/>
        </w:rPr>
        <w:t xml:space="preserve">Penelitian ini dilakukan pada perusahaan Subsektor </w:t>
      </w:r>
      <w:r w:rsidRPr="00EC1AF4">
        <w:rPr>
          <w:rFonts w:cs="Times New Roman"/>
          <w:i/>
          <w:noProof/>
          <w:lang w:val="id-ID"/>
        </w:rPr>
        <w:t>Property</w:t>
      </w:r>
      <w:r w:rsidRPr="00EC1AF4">
        <w:rPr>
          <w:rFonts w:cs="Times New Roman"/>
          <w:noProof/>
          <w:lang w:val="id-ID"/>
        </w:rPr>
        <w:t xml:space="preserve"> dan </w:t>
      </w:r>
      <w:r w:rsidRPr="00EC1AF4">
        <w:rPr>
          <w:rFonts w:cs="Times New Roman"/>
          <w:i/>
          <w:iCs/>
          <w:noProof/>
          <w:lang w:val="id-ID"/>
        </w:rPr>
        <w:t xml:space="preserve">Real Estate </w:t>
      </w:r>
      <w:r w:rsidRPr="00EC1AF4">
        <w:rPr>
          <w:rFonts w:cs="Times New Roman"/>
          <w:noProof/>
          <w:lang w:val="id-ID"/>
        </w:rPr>
        <w:t xml:space="preserve">yang terdaftar di Bursa Efek Indonesia (BEI) periode 2019 sampai dengan tahun 2020. Jenis penelitian yang digunakan yaitu </w:t>
      </w:r>
      <w:r w:rsidRPr="00EC1AF4">
        <w:rPr>
          <w:rFonts w:cs="Times New Roman"/>
          <w:i/>
          <w:noProof/>
          <w:lang w:val="id-ID"/>
        </w:rPr>
        <w:t>deskriptif eksploratif</w:t>
      </w:r>
      <w:r w:rsidRPr="00EC1AF4">
        <w:rPr>
          <w:rFonts w:cs="Times New Roman"/>
          <w:noProof/>
          <w:lang w:val="id-ID"/>
        </w:rPr>
        <w:t xml:space="preserve">. </w:t>
      </w:r>
      <w:r w:rsidRPr="00EC1AF4">
        <w:rPr>
          <w:noProof/>
          <w:lang w:val="id-ID"/>
        </w:rPr>
        <w:t xml:space="preserve">Sampel yang digunakan sebanyak 7 perusahaan. Penelitian ini menggunakan data kuantitatif dengan metode penarikan sampel </w:t>
      </w:r>
      <w:r w:rsidRPr="00EC1AF4">
        <w:rPr>
          <w:i/>
          <w:noProof/>
          <w:lang w:val="id-ID"/>
        </w:rPr>
        <w:t>Nonprobability</w:t>
      </w:r>
      <w:r w:rsidRPr="00EC1AF4">
        <w:rPr>
          <w:noProof/>
          <w:lang w:val="id-ID"/>
        </w:rPr>
        <w:t xml:space="preserve"> </w:t>
      </w:r>
      <w:r w:rsidRPr="00EC1AF4">
        <w:rPr>
          <w:i/>
          <w:noProof/>
          <w:lang w:val="id-ID"/>
        </w:rPr>
        <w:t>Purposive Sampling</w:t>
      </w:r>
      <w:r w:rsidRPr="00EC1AF4">
        <w:rPr>
          <w:noProof/>
          <w:lang w:val="id-ID"/>
        </w:rPr>
        <w:t xml:space="preserve">. Teknik analisis data yang digunakan dalam penelitian ini adalah Analisis Deskriptif Eksploratif, Uji Normalitas dan </w:t>
      </w:r>
      <w:r w:rsidRPr="00EC1AF4">
        <w:rPr>
          <w:rFonts w:cs="Times New Roman"/>
          <w:noProof/>
          <w:lang w:val="id-ID"/>
        </w:rPr>
        <w:t xml:space="preserve">untuk menguji hipotesis menggunakan Uji </w:t>
      </w:r>
      <w:r w:rsidRPr="00EC1AF4">
        <w:rPr>
          <w:noProof/>
          <w:lang w:val="id-ID"/>
        </w:rPr>
        <w:t xml:space="preserve">Parametrik </w:t>
      </w:r>
      <w:r w:rsidRPr="00EC1AF4">
        <w:rPr>
          <w:i/>
          <w:noProof/>
          <w:lang w:val="id-ID"/>
        </w:rPr>
        <w:t xml:space="preserve">Paired Sample T Test </w:t>
      </w:r>
      <w:r w:rsidRPr="00EC1AF4">
        <w:rPr>
          <w:noProof/>
          <w:lang w:val="id-ID"/>
        </w:rPr>
        <w:t xml:space="preserve">dan Uji Non Parametrik </w:t>
      </w:r>
      <w:r w:rsidRPr="00EC1AF4">
        <w:rPr>
          <w:i/>
          <w:noProof/>
          <w:lang w:val="id-ID"/>
        </w:rPr>
        <w:t>Wilcoxon Sign Test</w:t>
      </w:r>
      <w:r w:rsidRPr="00EC1AF4">
        <w:rPr>
          <w:rFonts w:cs="Times New Roman"/>
          <w:noProof/>
          <w:lang w:val="id-ID"/>
        </w:rPr>
        <w:t xml:space="preserve"> </w:t>
      </w:r>
      <w:r w:rsidRPr="00EC1AF4">
        <w:rPr>
          <w:noProof/>
          <w:lang w:val="id-ID"/>
        </w:rPr>
        <w:t>dengan menggunakan program IBM SPSS</w:t>
      </w:r>
      <w:r w:rsidRPr="00EC1AF4">
        <w:rPr>
          <w:i/>
          <w:noProof/>
          <w:lang w:val="id-ID"/>
        </w:rPr>
        <w:t xml:space="preserve"> Statistics</w:t>
      </w:r>
      <w:r w:rsidRPr="00EC1AF4">
        <w:rPr>
          <w:noProof/>
          <w:lang w:val="id-ID"/>
        </w:rPr>
        <w:t xml:space="preserve"> 25.</w:t>
      </w:r>
    </w:p>
    <w:p w14:paraId="30FC6AF1" w14:textId="77777777" w:rsidR="00985986" w:rsidRPr="00EC1AF4" w:rsidRDefault="00985986" w:rsidP="00985986">
      <w:pPr>
        <w:spacing w:before="120" w:after="120" w:line="276" w:lineRule="auto"/>
        <w:ind w:firstLine="567"/>
        <w:rPr>
          <w:rFonts w:cs="Times New Roman"/>
          <w:noProof/>
          <w:lang w:val="id-ID"/>
        </w:rPr>
      </w:pPr>
      <w:r w:rsidRPr="00EC1AF4">
        <w:rPr>
          <w:rFonts w:cs="Times New Roman"/>
          <w:noProof/>
          <w:lang w:val="id-ID"/>
        </w:rPr>
        <w:t>Hasil</w:t>
      </w:r>
      <w:r w:rsidRPr="00EC1AF4">
        <w:rPr>
          <w:noProof/>
          <w:lang w:val="id-ID"/>
        </w:rPr>
        <w:t xml:space="preserve"> pengujian parametrik </w:t>
      </w:r>
      <w:r w:rsidRPr="00EC1AF4">
        <w:rPr>
          <w:i/>
          <w:noProof/>
          <w:lang w:val="id-ID"/>
        </w:rPr>
        <w:t xml:space="preserve">Paired Sample T Test </w:t>
      </w:r>
      <w:r w:rsidRPr="00EC1AF4">
        <w:rPr>
          <w:noProof/>
          <w:lang w:val="id-ID"/>
        </w:rPr>
        <w:t xml:space="preserve">dan non parametrik </w:t>
      </w:r>
      <w:r w:rsidRPr="00EC1AF4">
        <w:rPr>
          <w:i/>
          <w:noProof/>
          <w:lang w:val="id-ID"/>
        </w:rPr>
        <w:t>Wilcoxon Sign Test</w:t>
      </w:r>
      <w:r w:rsidRPr="00EC1AF4">
        <w:rPr>
          <w:rFonts w:cs="Times New Roman"/>
          <w:noProof/>
          <w:lang w:val="id-ID"/>
        </w:rPr>
        <w:t xml:space="preserve"> pada penelitian ini </w:t>
      </w:r>
      <w:r w:rsidRPr="00EC1AF4">
        <w:rPr>
          <w:noProof/>
          <w:lang w:val="id-ID"/>
        </w:rPr>
        <w:t xml:space="preserve">menunjukan bahwa </w:t>
      </w:r>
      <w:r w:rsidRPr="00EC1AF4">
        <w:rPr>
          <w:rFonts w:cs="Times New Roman"/>
          <w:noProof/>
          <w:lang w:val="id-ID"/>
        </w:rPr>
        <w:t>penerapan PSAK 72</w:t>
      </w:r>
      <w:r w:rsidRPr="00EC1AF4">
        <w:rPr>
          <w:noProof/>
          <w:lang w:val="id-ID"/>
        </w:rPr>
        <w:t xml:space="preserve"> </w:t>
      </w:r>
      <w:r w:rsidRPr="00EC1AF4">
        <w:rPr>
          <w:rFonts w:cs="Times New Roman"/>
          <w:noProof/>
          <w:lang w:val="id-ID"/>
        </w:rPr>
        <w:t xml:space="preserve">memiliki pengaruh yang signifikan pada kinerja keuangan perusahaan subsektor </w:t>
      </w:r>
      <w:r w:rsidRPr="00EC1AF4">
        <w:rPr>
          <w:rFonts w:cs="Times New Roman"/>
          <w:i/>
          <w:noProof/>
          <w:lang w:val="id-ID"/>
        </w:rPr>
        <w:t>Property</w:t>
      </w:r>
      <w:r w:rsidRPr="00EC1AF4">
        <w:rPr>
          <w:rFonts w:cs="Times New Roman"/>
          <w:noProof/>
          <w:lang w:val="id-ID"/>
        </w:rPr>
        <w:t xml:space="preserve"> dan </w:t>
      </w:r>
      <w:r w:rsidRPr="00EC1AF4">
        <w:rPr>
          <w:rFonts w:cs="Times New Roman"/>
          <w:i/>
          <w:iCs/>
          <w:noProof/>
          <w:lang w:val="id-ID"/>
        </w:rPr>
        <w:t xml:space="preserve">Real Estate </w:t>
      </w:r>
      <w:r w:rsidRPr="00EC1AF4">
        <w:rPr>
          <w:rFonts w:cs="Times New Roman"/>
          <w:noProof/>
          <w:lang w:val="id-ID"/>
        </w:rPr>
        <w:t>yang diukur berdasarkan rasio likuiditas (</w:t>
      </w:r>
      <w:r w:rsidRPr="00EC1AF4">
        <w:rPr>
          <w:rFonts w:cs="Times New Roman"/>
          <w:i/>
          <w:noProof/>
          <w:lang w:val="id-ID"/>
        </w:rPr>
        <w:t xml:space="preserve">current ratio), </w:t>
      </w:r>
      <w:r w:rsidRPr="00EC1AF4">
        <w:rPr>
          <w:rFonts w:cs="Times New Roman"/>
          <w:noProof/>
          <w:lang w:val="id-ID"/>
        </w:rPr>
        <w:t>rasio solvabilitas (</w:t>
      </w:r>
      <w:r w:rsidRPr="00EC1AF4">
        <w:rPr>
          <w:rFonts w:cs="Times New Roman"/>
          <w:i/>
          <w:noProof/>
          <w:lang w:val="id-ID"/>
        </w:rPr>
        <w:t>debt to equity ratio)</w:t>
      </w:r>
      <w:r w:rsidRPr="00EC1AF4">
        <w:rPr>
          <w:rFonts w:cs="Times New Roman"/>
          <w:noProof/>
          <w:lang w:val="id-ID"/>
        </w:rPr>
        <w:t xml:space="preserve"> dan rasio profitabilitas</w:t>
      </w:r>
      <w:r w:rsidRPr="00EC1AF4">
        <w:rPr>
          <w:rFonts w:cs="Times New Roman"/>
          <w:i/>
          <w:noProof/>
          <w:lang w:val="id-ID"/>
        </w:rPr>
        <w:t xml:space="preserve"> (net profit margin).</w:t>
      </w:r>
      <w:r w:rsidRPr="00EC1AF4">
        <w:rPr>
          <w:rFonts w:cs="Times New Roman"/>
          <w:noProof/>
          <w:lang w:val="id-ID"/>
        </w:rPr>
        <w:t xml:space="preserve"> Rata-rata rasio likuiditas (</w:t>
      </w:r>
      <w:r w:rsidRPr="00EC1AF4">
        <w:rPr>
          <w:rFonts w:cs="Times New Roman"/>
          <w:i/>
          <w:noProof/>
          <w:lang w:val="id-ID"/>
        </w:rPr>
        <w:t xml:space="preserve">current ratio) </w:t>
      </w:r>
      <w:r w:rsidRPr="00EC1AF4">
        <w:rPr>
          <w:rFonts w:cs="Times New Roman"/>
          <w:noProof/>
          <w:lang w:val="id-ID"/>
        </w:rPr>
        <w:t>dan rasio profitabilitas</w:t>
      </w:r>
      <w:r w:rsidRPr="00EC1AF4">
        <w:rPr>
          <w:rFonts w:cs="Times New Roman"/>
          <w:i/>
          <w:noProof/>
          <w:lang w:val="id-ID"/>
        </w:rPr>
        <w:t xml:space="preserve"> (net profit margin) </w:t>
      </w:r>
      <w:r w:rsidRPr="00EC1AF4">
        <w:rPr>
          <w:rFonts w:cs="Times New Roman"/>
          <w:noProof/>
          <w:lang w:val="id-ID"/>
        </w:rPr>
        <w:t>menunjukan penurunan setelah dilakukannya penerapan PSAK 72, sedangkan rasio solvabilitas (</w:t>
      </w:r>
      <w:r w:rsidRPr="00EC1AF4">
        <w:rPr>
          <w:rFonts w:cs="Times New Roman"/>
          <w:i/>
          <w:noProof/>
          <w:lang w:val="id-ID"/>
        </w:rPr>
        <w:t>debt to equity ratio)</w:t>
      </w:r>
      <w:r w:rsidRPr="00EC1AF4">
        <w:rPr>
          <w:rFonts w:cs="Times New Roman"/>
          <w:noProof/>
          <w:lang w:val="id-ID"/>
        </w:rPr>
        <w:t xml:space="preserve"> menunjukan peningkatan setelah dilakukannya penerapan PSAK 72, artinya penerapan PSAK 72 memiliki pengaruh yang negatif terhadap kinerja keuangan perusahaan Subsektor </w:t>
      </w:r>
      <w:r w:rsidRPr="00EC1AF4">
        <w:rPr>
          <w:rFonts w:cs="Times New Roman"/>
          <w:i/>
          <w:noProof/>
          <w:lang w:val="id-ID"/>
        </w:rPr>
        <w:t>Property</w:t>
      </w:r>
      <w:r w:rsidRPr="00EC1AF4">
        <w:rPr>
          <w:rFonts w:cs="Times New Roman"/>
          <w:noProof/>
          <w:lang w:val="id-ID"/>
        </w:rPr>
        <w:t xml:space="preserve"> dan </w:t>
      </w:r>
      <w:r w:rsidRPr="00EC1AF4">
        <w:rPr>
          <w:rFonts w:cs="Times New Roman"/>
          <w:i/>
          <w:iCs/>
          <w:noProof/>
          <w:lang w:val="id-ID"/>
        </w:rPr>
        <w:t xml:space="preserve">Real Estate </w:t>
      </w:r>
      <w:r w:rsidRPr="00EC1AF4">
        <w:rPr>
          <w:rFonts w:cs="Times New Roman"/>
          <w:noProof/>
          <w:lang w:val="id-ID"/>
        </w:rPr>
        <w:t>yang terdaftar di Bursa Efek Indonesia (BEI). Publikasi pengimplementasian PSAK 72 dapat dijadikan sinyal positif kepada shareholder karena perusahaan telah memberikan transparasi kebijakan PSAK 72.</w:t>
      </w:r>
    </w:p>
    <w:p w14:paraId="5E9F7963" w14:textId="77777777" w:rsidR="00985986" w:rsidRPr="00EC1AF4" w:rsidRDefault="00985986" w:rsidP="00985986">
      <w:pPr>
        <w:spacing w:before="120" w:after="120" w:line="276" w:lineRule="auto"/>
        <w:ind w:firstLine="567"/>
        <w:rPr>
          <w:rFonts w:cs="Times New Roman"/>
          <w:noProof/>
          <w:lang w:val="id-ID"/>
        </w:rPr>
      </w:pPr>
    </w:p>
    <w:p w14:paraId="2700C300" w14:textId="77777777" w:rsidR="00985986" w:rsidRPr="00EC1AF4" w:rsidRDefault="00985986" w:rsidP="00985986">
      <w:pPr>
        <w:spacing w:before="120" w:after="120" w:line="276" w:lineRule="auto"/>
        <w:ind w:firstLine="567"/>
        <w:rPr>
          <w:rFonts w:cs="Times New Roman"/>
          <w:noProof/>
          <w:lang w:val="id-ID"/>
        </w:rPr>
      </w:pPr>
    </w:p>
    <w:p w14:paraId="6345B063" w14:textId="77777777" w:rsidR="00985986" w:rsidRPr="00EC1AF4" w:rsidRDefault="00985986" w:rsidP="00985986">
      <w:pPr>
        <w:spacing w:line="240" w:lineRule="auto"/>
        <w:rPr>
          <w:noProof/>
          <w:sz w:val="20"/>
          <w:szCs w:val="20"/>
          <w:lang w:val="id-ID"/>
        </w:rPr>
      </w:pPr>
      <w:r w:rsidRPr="00EC1AF4">
        <w:rPr>
          <w:noProof/>
          <w:sz w:val="20"/>
          <w:szCs w:val="20"/>
          <w:lang w:val="id-ID"/>
        </w:rPr>
        <w:t xml:space="preserve">Kata kunci : PSAK 72, Kinerja Keuangan, </w:t>
      </w:r>
      <w:r w:rsidRPr="00EC1AF4">
        <w:rPr>
          <w:rFonts w:cs="Times New Roman"/>
          <w:i/>
          <w:noProof/>
          <w:sz w:val="20"/>
          <w:szCs w:val="20"/>
          <w:lang w:val="id-ID"/>
        </w:rPr>
        <w:t>Current Ratio, Debt To Equity Ratio</w:t>
      </w:r>
      <w:r w:rsidRPr="00EC1AF4">
        <w:rPr>
          <w:rFonts w:cs="Times New Roman"/>
          <w:noProof/>
          <w:sz w:val="20"/>
          <w:szCs w:val="20"/>
          <w:lang w:val="id-ID"/>
        </w:rPr>
        <w:t xml:space="preserve"> dan </w:t>
      </w:r>
      <w:r w:rsidRPr="00EC1AF4">
        <w:rPr>
          <w:rFonts w:cs="Times New Roman"/>
          <w:i/>
          <w:noProof/>
          <w:sz w:val="20"/>
          <w:szCs w:val="20"/>
          <w:lang w:val="id-ID"/>
        </w:rPr>
        <w:t>Net Profit Margin</w:t>
      </w:r>
    </w:p>
    <w:p w14:paraId="6AB405AB"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86"/>
    <w:rsid w:val="0039191A"/>
    <w:rsid w:val="00953B95"/>
    <w:rsid w:val="00985986"/>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F484"/>
  <w15:chartTrackingRefBased/>
  <w15:docId w15:val="{C2C768FE-DB98-47A5-99C4-4172AAE5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986"/>
    <w:pPr>
      <w:spacing w:line="259" w:lineRule="auto"/>
      <w:jc w:val="both"/>
    </w:pPr>
    <w:rPr>
      <w:rFonts w:ascii="Times New Roman" w:eastAsia="Calibri" w:hAnsi="Times New Roman" w:cs="SimSun"/>
      <w:kern w:val="0"/>
      <w:sz w:val="22"/>
      <w:szCs w:val="22"/>
      <w:lang w:val="en-US"/>
      <w14:ligatures w14:val="none"/>
    </w:rPr>
  </w:style>
  <w:style w:type="paragraph" w:styleId="Heading1">
    <w:name w:val="heading 1"/>
    <w:basedOn w:val="Normal"/>
    <w:next w:val="Normal"/>
    <w:link w:val="Heading1Char"/>
    <w:uiPriority w:val="9"/>
    <w:qFormat/>
    <w:rsid w:val="0098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5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5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85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85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85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986"/>
    <w:rPr>
      <w:rFonts w:eastAsiaTheme="majorEastAsia" w:cstheme="majorBidi"/>
      <w:color w:val="272727" w:themeColor="text1" w:themeTint="D8"/>
    </w:rPr>
  </w:style>
  <w:style w:type="paragraph" w:styleId="Title">
    <w:name w:val="Title"/>
    <w:basedOn w:val="Normal"/>
    <w:next w:val="Normal"/>
    <w:link w:val="TitleChar"/>
    <w:uiPriority w:val="10"/>
    <w:qFormat/>
    <w:rsid w:val="00985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986"/>
    <w:pPr>
      <w:spacing w:before="160"/>
      <w:jc w:val="center"/>
    </w:pPr>
    <w:rPr>
      <w:i/>
      <w:iCs/>
      <w:color w:val="404040" w:themeColor="text1" w:themeTint="BF"/>
    </w:rPr>
  </w:style>
  <w:style w:type="character" w:customStyle="1" w:styleId="QuoteChar">
    <w:name w:val="Quote Char"/>
    <w:basedOn w:val="DefaultParagraphFont"/>
    <w:link w:val="Quote"/>
    <w:uiPriority w:val="29"/>
    <w:rsid w:val="00985986"/>
    <w:rPr>
      <w:i/>
      <w:iCs/>
      <w:color w:val="404040" w:themeColor="text1" w:themeTint="BF"/>
    </w:rPr>
  </w:style>
  <w:style w:type="paragraph" w:styleId="ListParagraph">
    <w:name w:val="List Paragraph"/>
    <w:basedOn w:val="Normal"/>
    <w:uiPriority w:val="34"/>
    <w:qFormat/>
    <w:rsid w:val="00985986"/>
    <w:pPr>
      <w:ind w:left="720"/>
      <w:contextualSpacing/>
    </w:pPr>
  </w:style>
  <w:style w:type="character" w:styleId="IntenseEmphasis">
    <w:name w:val="Intense Emphasis"/>
    <w:basedOn w:val="DefaultParagraphFont"/>
    <w:uiPriority w:val="21"/>
    <w:qFormat/>
    <w:rsid w:val="00985986"/>
    <w:rPr>
      <w:i/>
      <w:iCs/>
      <w:color w:val="0F4761" w:themeColor="accent1" w:themeShade="BF"/>
    </w:rPr>
  </w:style>
  <w:style w:type="paragraph" w:styleId="IntenseQuote">
    <w:name w:val="Intense Quote"/>
    <w:basedOn w:val="Normal"/>
    <w:next w:val="Normal"/>
    <w:link w:val="IntenseQuoteChar"/>
    <w:uiPriority w:val="30"/>
    <w:qFormat/>
    <w:rsid w:val="0098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986"/>
    <w:rPr>
      <w:i/>
      <w:iCs/>
      <w:color w:val="0F4761" w:themeColor="accent1" w:themeShade="BF"/>
    </w:rPr>
  </w:style>
  <w:style w:type="character" w:styleId="IntenseReference">
    <w:name w:val="Intense Reference"/>
    <w:basedOn w:val="DefaultParagraphFont"/>
    <w:uiPriority w:val="32"/>
    <w:qFormat/>
    <w:rsid w:val="00985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2024-11-16T06:05:00Z</dcterms:created>
  <dcterms:modified xsi:type="dcterms:W3CDTF">2024-11-16T06:06:00Z</dcterms:modified>
</cp:coreProperties>
</file>